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8" w:type="dxa"/>
        <w:tblLook w:val="04A0" w:firstRow="1" w:lastRow="0" w:firstColumn="1" w:lastColumn="0" w:noHBand="0" w:noVBand="1"/>
      </w:tblPr>
      <w:tblGrid>
        <w:gridCol w:w="3798"/>
        <w:gridCol w:w="2700"/>
        <w:gridCol w:w="4050"/>
      </w:tblGrid>
      <w:tr w:rsidR="00AD317B" w14:paraId="474F9B4C" w14:textId="77777777" w:rsidTr="00F81E73">
        <w:trPr>
          <w:trHeight w:val="707"/>
        </w:trPr>
        <w:tc>
          <w:tcPr>
            <w:tcW w:w="3798" w:type="dxa"/>
            <w:vAlign w:val="center"/>
          </w:tcPr>
          <w:p w14:paraId="090F42A1" w14:textId="77777777" w:rsidR="00AD317B" w:rsidRDefault="00AD317B" w:rsidP="00F81E73">
            <w:pPr>
              <w:pStyle w:val="Header"/>
            </w:pPr>
            <w:r>
              <w:rPr>
                <w:noProof/>
              </w:rPr>
              <w:pict w14:anchorId="76BEB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4" type="#_x0000_t75" style="width:120.5pt;height:24.05pt;visibility:visible">
                  <v:imagedata r:id="rId8" o:title=""/>
                </v:shape>
              </w:pict>
            </w:r>
          </w:p>
        </w:tc>
        <w:tc>
          <w:tcPr>
            <w:tcW w:w="2700" w:type="dxa"/>
            <w:vAlign w:val="center"/>
          </w:tcPr>
          <w:p w14:paraId="297BD47C" w14:textId="77777777" w:rsidR="00AD317B" w:rsidRDefault="00AD317B" w:rsidP="00F81E73">
            <w:pPr>
              <w:jc w:val="center"/>
            </w:pPr>
          </w:p>
        </w:tc>
        <w:tc>
          <w:tcPr>
            <w:tcW w:w="4050" w:type="dxa"/>
            <w:vAlign w:val="center"/>
          </w:tcPr>
          <w:p w14:paraId="0E936328" w14:textId="77777777" w:rsidR="00AD317B" w:rsidRDefault="00AD317B" w:rsidP="00F81E73">
            <w:pPr>
              <w:pStyle w:val="Header"/>
              <w:jc w:val="center"/>
            </w:pPr>
            <w:r>
              <w:t xml:space="preserve">                                 </w:t>
            </w:r>
            <w:r>
              <w:pict w14:anchorId="0C894456">
                <v:shape id="_x0000_i1035" type="#_x0000_t75" style="width:68.45pt;height:46.3pt">
                  <v:imagedata r:id="rId9" o:title="LOGO"/>
                </v:shape>
              </w:pict>
            </w:r>
          </w:p>
        </w:tc>
      </w:tr>
      <w:tr w:rsidR="00AD317B" w14:paraId="7FDDC388" w14:textId="77777777" w:rsidTr="00F81E73">
        <w:trPr>
          <w:trHeight w:val="707"/>
        </w:trPr>
        <w:tc>
          <w:tcPr>
            <w:tcW w:w="10548" w:type="dxa"/>
            <w:gridSpan w:val="3"/>
            <w:vAlign w:val="center"/>
          </w:tcPr>
          <w:p w14:paraId="54057B10" w14:textId="77777777" w:rsidR="00AD317B" w:rsidRPr="00FF1C3E" w:rsidRDefault="00AD317B" w:rsidP="00F81E73">
            <w:pPr>
              <w:pStyle w:val="Header"/>
              <w:jc w:val="center"/>
              <w:rPr>
                <w:b/>
                <w:bCs/>
                <w:sz w:val="32"/>
                <w:szCs w:val="32"/>
              </w:rPr>
            </w:pPr>
            <w:r w:rsidRPr="00FF1C3E">
              <w:rPr>
                <w:b/>
                <w:bCs/>
                <w:sz w:val="32"/>
                <w:szCs w:val="32"/>
              </w:rPr>
              <w:t>Journal of Shaqra University for Computing and Information Technology</w:t>
            </w:r>
          </w:p>
          <w:p w14:paraId="714F0773" w14:textId="77777777" w:rsidR="00AD317B" w:rsidRPr="00FF1C3E" w:rsidRDefault="00AD317B" w:rsidP="00F81E73">
            <w:pPr>
              <w:pStyle w:val="Header"/>
              <w:jc w:val="center"/>
              <w:rPr>
                <w:sz w:val="16"/>
                <w:szCs w:val="16"/>
              </w:rPr>
            </w:pPr>
            <w:r w:rsidRPr="00FF1C3E">
              <w:rPr>
                <w:sz w:val="16"/>
                <w:szCs w:val="16"/>
              </w:rPr>
              <w:t>ISSN 2961-4279 (Print) || ISSN 2961-4287 (Online)</w:t>
            </w:r>
          </w:p>
        </w:tc>
      </w:tr>
    </w:tbl>
    <w:p w14:paraId="79A322E0" w14:textId="77777777" w:rsidR="00AD317B" w:rsidRDefault="00AD317B" w:rsidP="00AD317B">
      <w:pPr>
        <w:pStyle w:val="Header"/>
      </w:pPr>
    </w:p>
    <w:p w14:paraId="3D580E3D" w14:textId="027DEFED" w:rsidR="00E97402" w:rsidRDefault="00E97402">
      <w:pPr>
        <w:pStyle w:val="Text"/>
        <w:ind w:firstLine="0"/>
        <w:rPr>
          <w:sz w:val="18"/>
          <w:szCs w:val="18"/>
        </w:rPr>
      </w:pPr>
    </w:p>
    <w:p w14:paraId="76271A97" w14:textId="023E306C" w:rsidR="00E97402" w:rsidRDefault="0040483E">
      <w:pPr>
        <w:pStyle w:val="Title"/>
        <w:framePr w:wrap="notBeside"/>
      </w:pPr>
      <w:r>
        <w:t xml:space="preserve">Preparation of Papers for </w:t>
      </w:r>
      <w:r w:rsidR="00295907">
        <w:rPr>
          <w:u w:val="single"/>
        </w:rPr>
        <w:t>JSUCIT JOURNAL</w:t>
      </w:r>
      <w:r w:rsidR="004E4376">
        <w:rPr>
          <w:sz w:val="40"/>
          <w:szCs w:val="40"/>
          <w:u w:val="single"/>
        </w:rPr>
        <w:t xml:space="preserve"> </w:t>
      </w:r>
    </w:p>
    <w:p w14:paraId="487BA767" w14:textId="77777777" w:rsidR="001A5335" w:rsidRDefault="001A5335" w:rsidP="001A5335">
      <w:pPr>
        <w:widowControl w:val="0"/>
        <w:adjustRightInd w:val="0"/>
        <w:rPr>
          <w:rFonts w:ascii="Times" w:hAnsi="Times" w:cs="Times"/>
          <w:sz w:val="24"/>
          <w:szCs w:val="24"/>
        </w:rPr>
        <w:sectPr w:rsidR="001A5335" w:rsidSect="00AD317B">
          <w:headerReference w:type="default" r:id="rId10"/>
          <w:type w:val="continuous"/>
          <w:pgSz w:w="12240" w:h="15840" w:code="1"/>
          <w:pgMar w:top="353" w:right="936" w:bottom="1008" w:left="936" w:header="432" w:footer="432" w:gutter="0"/>
          <w:cols w:space="288"/>
          <w:titlePg/>
          <w:docGrid w:linePitch="272"/>
        </w:sectPr>
      </w:pPr>
    </w:p>
    <w:p w14:paraId="485BB420" w14:textId="438447A0" w:rsidR="00636721" w:rsidRPr="00F93A14" w:rsidRDefault="00636721" w:rsidP="00F93A14">
      <w:pPr>
        <w:shd w:val="clear" w:color="auto" w:fill="FFFFFF"/>
        <w:autoSpaceDE/>
        <w:autoSpaceDN/>
        <w:jc w:val="center"/>
        <w:textAlignment w:val="baseline"/>
        <w:rPr>
          <w:b/>
          <w:bCs/>
          <w:color w:val="333333"/>
          <w:sz w:val="22"/>
          <w:szCs w:val="22"/>
          <w:bdr w:val="none" w:sz="0" w:space="0" w:color="auto" w:frame="1"/>
        </w:rPr>
      </w:pPr>
      <w:r w:rsidRPr="00F93A14">
        <w:rPr>
          <w:b/>
          <w:bCs/>
          <w:color w:val="333333"/>
          <w:sz w:val="22"/>
          <w:szCs w:val="22"/>
          <w:bdr w:val="none" w:sz="0" w:space="0" w:color="auto" w:frame="1"/>
        </w:rPr>
        <w:t>First Author</w:t>
      </w:r>
      <w:r w:rsidRPr="00F93A14">
        <w:rPr>
          <w:b/>
          <w:bCs/>
          <w:color w:val="333333"/>
          <w:sz w:val="22"/>
          <w:szCs w:val="22"/>
          <w:bdr w:val="none" w:sz="0" w:space="0" w:color="auto" w:frame="1"/>
          <w:vertAlign w:val="superscript"/>
        </w:rPr>
        <w:t>1</w:t>
      </w:r>
      <w:r w:rsidRPr="00F93A14">
        <w:rPr>
          <w:b/>
          <w:bCs/>
          <w:color w:val="333333"/>
          <w:sz w:val="22"/>
          <w:szCs w:val="22"/>
          <w:bdr w:val="none" w:sz="0" w:space="0" w:color="auto" w:frame="1"/>
        </w:rPr>
        <w:t>*, Second Author</w:t>
      </w:r>
      <w:r w:rsidRPr="00F93A14">
        <w:rPr>
          <w:b/>
          <w:bCs/>
          <w:color w:val="333333"/>
          <w:sz w:val="22"/>
          <w:szCs w:val="22"/>
          <w:bdr w:val="none" w:sz="0" w:space="0" w:color="auto" w:frame="1"/>
          <w:vertAlign w:val="superscript"/>
        </w:rPr>
        <w:t>2</w:t>
      </w:r>
      <w:r w:rsidRPr="00F93A14">
        <w:rPr>
          <w:b/>
          <w:bCs/>
          <w:color w:val="333333"/>
          <w:sz w:val="22"/>
          <w:szCs w:val="22"/>
          <w:bdr w:val="none" w:sz="0" w:space="0" w:color="auto" w:frame="1"/>
        </w:rPr>
        <w:t xml:space="preserve">, </w:t>
      </w:r>
      <w:r w:rsidR="00F32B8B">
        <w:rPr>
          <w:b/>
          <w:bCs/>
          <w:color w:val="333333"/>
          <w:sz w:val="22"/>
          <w:szCs w:val="22"/>
          <w:bdr w:val="none" w:sz="0" w:space="0" w:color="auto" w:frame="1"/>
        </w:rPr>
        <w:t xml:space="preserve">and </w:t>
      </w:r>
      <w:r w:rsidRPr="00F93A14">
        <w:rPr>
          <w:b/>
          <w:bCs/>
          <w:color w:val="333333"/>
          <w:sz w:val="22"/>
          <w:szCs w:val="22"/>
          <w:bdr w:val="none" w:sz="0" w:space="0" w:color="auto" w:frame="1"/>
        </w:rPr>
        <w:t>Third Author</w:t>
      </w:r>
      <w:r w:rsidRPr="00F93A14">
        <w:rPr>
          <w:b/>
          <w:bCs/>
          <w:color w:val="333333"/>
          <w:sz w:val="22"/>
          <w:szCs w:val="22"/>
          <w:bdr w:val="none" w:sz="0" w:space="0" w:color="auto" w:frame="1"/>
          <w:vertAlign w:val="superscript"/>
        </w:rPr>
        <w:t>3</w:t>
      </w:r>
    </w:p>
    <w:p w14:paraId="087613B5" w14:textId="5A10931E" w:rsidR="00636721" w:rsidRPr="00F93A14" w:rsidRDefault="00636721" w:rsidP="00636721">
      <w:pPr>
        <w:shd w:val="clear" w:color="auto" w:fill="FFFFFF"/>
        <w:autoSpaceDE/>
        <w:autoSpaceDN/>
        <w:jc w:val="center"/>
        <w:textAlignment w:val="baseline"/>
        <w:rPr>
          <w:color w:val="333333"/>
          <w:sz w:val="18"/>
          <w:szCs w:val="18"/>
          <w:bdr w:val="none" w:sz="0" w:space="0" w:color="auto" w:frame="1"/>
        </w:rPr>
      </w:pPr>
      <w:r w:rsidRPr="00F93A14">
        <w:rPr>
          <w:color w:val="333333"/>
          <w:sz w:val="18"/>
          <w:szCs w:val="18"/>
          <w:bdr w:val="none" w:sz="0" w:space="0" w:color="auto" w:frame="1"/>
        </w:rPr>
        <w:t>Affiliation 1*</w:t>
      </w:r>
    </w:p>
    <w:p w14:paraId="1D278732" w14:textId="7F1A1A0E" w:rsidR="00636721" w:rsidRPr="00F93A14" w:rsidRDefault="00636721" w:rsidP="00636721">
      <w:pPr>
        <w:shd w:val="clear" w:color="auto" w:fill="FFFFFF"/>
        <w:autoSpaceDE/>
        <w:autoSpaceDN/>
        <w:jc w:val="center"/>
        <w:textAlignment w:val="baseline"/>
        <w:rPr>
          <w:color w:val="333333"/>
          <w:sz w:val="18"/>
          <w:szCs w:val="18"/>
          <w:bdr w:val="none" w:sz="0" w:space="0" w:color="auto" w:frame="1"/>
        </w:rPr>
      </w:pPr>
      <w:r w:rsidRPr="00F93A14">
        <w:rPr>
          <w:color w:val="333333"/>
          <w:sz w:val="18"/>
          <w:szCs w:val="18"/>
          <w:bdr w:val="none" w:sz="0" w:space="0" w:color="auto" w:frame="1"/>
        </w:rPr>
        <w:t>Affiliation 2</w:t>
      </w:r>
    </w:p>
    <w:p w14:paraId="22BE35DC" w14:textId="3D073F34" w:rsidR="00636721" w:rsidRPr="00F93A14" w:rsidRDefault="00636721" w:rsidP="00636721">
      <w:pPr>
        <w:shd w:val="clear" w:color="auto" w:fill="FFFFFF"/>
        <w:autoSpaceDE/>
        <w:autoSpaceDN/>
        <w:jc w:val="center"/>
        <w:textAlignment w:val="baseline"/>
        <w:rPr>
          <w:color w:val="333333"/>
          <w:sz w:val="18"/>
          <w:szCs w:val="18"/>
          <w:bdr w:val="none" w:sz="0" w:space="0" w:color="auto" w:frame="1"/>
        </w:rPr>
      </w:pPr>
      <w:r w:rsidRPr="00F93A14">
        <w:rPr>
          <w:color w:val="333333"/>
          <w:sz w:val="18"/>
          <w:szCs w:val="18"/>
          <w:bdr w:val="none" w:sz="0" w:space="0" w:color="auto" w:frame="1"/>
        </w:rPr>
        <w:t>Affiliation 3</w:t>
      </w:r>
    </w:p>
    <w:p w14:paraId="5F14212F" w14:textId="578CBB2F" w:rsidR="00636721" w:rsidRPr="00F93A14" w:rsidRDefault="0098368C" w:rsidP="00636721">
      <w:pPr>
        <w:shd w:val="clear" w:color="auto" w:fill="FFFFFF"/>
        <w:autoSpaceDE/>
        <w:autoSpaceDN/>
        <w:jc w:val="center"/>
        <w:textAlignment w:val="baseline"/>
        <w:rPr>
          <w:color w:val="333333"/>
          <w:sz w:val="18"/>
          <w:szCs w:val="18"/>
          <w:bdr w:val="none" w:sz="0" w:space="0" w:color="auto" w:frame="1"/>
        </w:rPr>
      </w:pPr>
      <w:r w:rsidRPr="00F93A14">
        <w:rPr>
          <w:color w:val="333333"/>
          <w:sz w:val="18"/>
          <w:szCs w:val="18"/>
          <w:bdr w:val="none" w:sz="0" w:space="0" w:color="auto" w:frame="1"/>
        </w:rPr>
        <w:t xml:space="preserve">Corresponding Author Email: </w:t>
      </w:r>
      <w:r w:rsidR="00096625" w:rsidRPr="00F93A14">
        <w:rPr>
          <w:color w:val="333333"/>
          <w:sz w:val="18"/>
          <w:szCs w:val="18"/>
          <w:bdr w:val="none" w:sz="0" w:space="0" w:color="auto" w:frame="1"/>
        </w:rPr>
        <w:t>author@author.com</w:t>
      </w:r>
    </w:p>
    <w:p w14:paraId="07A33D3A" w14:textId="77777777" w:rsidR="00636721" w:rsidRDefault="00636721" w:rsidP="00636721">
      <w:pPr>
        <w:shd w:val="clear" w:color="auto" w:fill="FFFFFF"/>
        <w:autoSpaceDE/>
        <w:autoSpaceDN/>
        <w:jc w:val="center"/>
        <w:textAlignment w:val="baseline"/>
        <w:rPr>
          <w:b/>
          <w:bCs/>
          <w:color w:val="333333"/>
          <w:bdr w:val="none" w:sz="0" w:space="0" w:color="auto" w:frame="1"/>
        </w:rPr>
      </w:pPr>
    </w:p>
    <w:p w14:paraId="73F9192D" w14:textId="6D235E61" w:rsidR="00A40D84" w:rsidRDefault="009B78FF" w:rsidP="005C1600">
      <w:pPr>
        <w:shd w:val="clear" w:color="auto" w:fill="FFFFFF"/>
        <w:autoSpaceDE/>
        <w:autoSpaceDN/>
        <w:jc w:val="both"/>
        <w:textAlignment w:val="baseline"/>
        <w:rPr>
          <w:bCs/>
          <w:color w:val="333333"/>
          <w:bdr w:val="none" w:sz="0" w:space="0" w:color="auto" w:frame="1"/>
        </w:rPr>
      </w:pPr>
      <w:r w:rsidRPr="009B78FF">
        <w:rPr>
          <w:b/>
          <w:bCs/>
          <w:color w:val="333333"/>
          <w:bdr w:val="none" w:sz="0" w:space="0" w:color="auto" w:frame="1"/>
        </w:rPr>
        <w:t>Abstract</w:t>
      </w:r>
      <w:r>
        <w:rPr>
          <w:b/>
          <w:bCs/>
          <w:color w:val="333333"/>
          <w:bdr w:val="none" w:sz="0" w:space="0" w:color="auto" w:frame="1"/>
        </w:rPr>
        <w:t xml:space="preserve"> </w:t>
      </w:r>
      <w:r w:rsidR="005C1600" w:rsidRPr="005C1600">
        <w:rPr>
          <w:bCs/>
          <w:color w:val="333333"/>
          <w:bdr w:val="none" w:sz="0" w:space="0" w:color="auto" w:frame="1"/>
        </w:rPr>
        <w:t xml:space="preserve">The abstract must not surpass 250 words.  The summary must concisely encapsulate the core themes of the work while addressing the specified categories without use distinct subsection headings.  Objective: Concisely articulate the topic or issue being addressed, using terminology comprehensible to a general scientific readership.  Technology or Method: Concisely outline the technological advancement or methodology employed to resolve the issue.  Results: Summarize the findings succinctly.  Conclusions: Provide succinct final observations regarding your results.  Clinical Significance: Discuss the translational dimension of the research reported in the publication and its prospective clinical implications.  A comprehensive examination of these aspects should be included in the main body of the paper.  The organization of the paper's body is at the </w:t>
      </w:r>
      <w:r w:rsidR="00BB6F13" w:rsidRPr="005C1600">
        <w:rPr>
          <w:bCs/>
          <w:color w:val="333333"/>
          <w:bdr w:val="none" w:sz="0" w:space="0" w:color="auto" w:frame="1"/>
        </w:rPr>
        <w:t>author’s</w:t>
      </w:r>
      <w:r w:rsidR="005C1600" w:rsidRPr="005C1600">
        <w:rPr>
          <w:bCs/>
          <w:color w:val="333333"/>
          <w:bdr w:val="none" w:sz="0" w:space="0" w:color="auto" w:frame="1"/>
        </w:rPr>
        <w:t xml:space="preserve"> option; only the sections Introduction, Methods and Procedures, Results, Conclusion, and References are mandatory.  Acknowledgements and Appendices are recommended but not mandatory.</w:t>
      </w:r>
    </w:p>
    <w:p w14:paraId="3647B894" w14:textId="77777777" w:rsidR="00F631AB" w:rsidRDefault="00F631AB" w:rsidP="009B78FF">
      <w:pPr>
        <w:shd w:val="clear" w:color="auto" w:fill="FFFFFF"/>
        <w:autoSpaceDE/>
        <w:autoSpaceDN/>
        <w:textAlignment w:val="baseline"/>
        <w:rPr>
          <w:bCs/>
          <w:color w:val="333333"/>
          <w:bdr w:val="none" w:sz="0" w:space="0" w:color="auto" w:frame="1"/>
        </w:rPr>
      </w:pPr>
    </w:p>
    <w:p w14:paraId="7F99B6CF" w14:textId="15F6C22D" w:rsidR="00F631AB" w:rsidRDefault="00F631AB" w:rsidP="00F631AB">
      <w:pPr>
        <w:pStyle w:val="IndexTerms"/>
        <w:ind w:firstLine="0"/>
      </w:pPr>
      <w:r>
        <w:rPr>
          <w:i/>
          <w:iCs/>
        </w:rPr>
        <w:t>Index Terms</w:t>
      </w:r>
      <w:r>
        <w:t xml:space="preserve">—At least four keywords or phrases in alphabetical order, separated by commas. </w:t>
      </w:r>
    </w:p>
    <w:p w14:paraId="513A5D7E" w14:textId="77777777" w:rsidR="00497382" w:rsidRDefault="00497382" w:rsidP="00CB2E00">
      <w:pPr>
        <w:widowControl w:val="0"/>
        <w:adjustRightInd w:val="0"/>
        <w:rPr>
          <w:rFonts w:ascii="Times" w:hAnsi="Times" w:cs="Times"/>
          <w:sz w:val="24"/>
          <w:szCs w:val="24"/>
        </w:rPr>
        <w:sectPr w:rsidR="00497382" w:rsidSect="00CB2E00">
          <w:type w:val="continuous"/>
          <w:pgSz w:w="12240" w:h="15840" w:code="1"/>
          <w:pgMar w:top="1008" w:right="936" w:bottom="1008" w:left="936" w:header="432" w:footer="432" w:gutter="0"/>
          <w:cols w:space="720"/>
        </w:sectPr>
      </w:pPr>
    </w:p>
    <w:p w14:paraId="6B0916CB" w14:textId="77777777" w:rsidR="00E97402" w:rsidRDefault="00E97402">
      <w:pPr>
        <w:pStyle w:val="Heading1"/>
      </w:pPr>
      <w:r>
        <w:t>I</w:t>
      </w:r>
      <w:r>
        <w:rPr>
          <w:sz w:val="16"/>
          <w:szCs w:val="16"/>
        </w:rPr>
        <w:t>NTRODUCTION</w:t>
      </w:r>
      <w:r w:rsidR="00453531" w:rsidRPr="00B13690">
        <w:rPr>
          <w:rStyle w:val="FootnoteReference"/>
          <w:color w:val="FFFFFF"/>
          <w:sz w:val="16"/>
          <w:szCs w:val="16"/>
        </w:rPr>
        <w:footnoteReference w:id="1"/>
      </w:r>
    </w:p>
    <w:p w14:paraId="5E634FBB" w14:textId="11370F83" w:rsidR="00E97402" w:rsidRDefault="00497382" w:rsidP="006B0002">
      <w:pPr>
        <w:pStyle w:val="Text"/>
        <w:ind w:firstLine="0"/>
      </w:pPr>
      <w:r>
        <w:t xml:space="preserve">This document serves as a template for Microsoft Word versions 6.0 and subsequent releases.  Upon opening the template, choose “Page Layout” from the “View” menu in the menu bar to display the footnotes.  Subsequently, overwrite elements of the template or cut and paste from an alternative document, employing markup styles.  The drop-down option is located on the left side of the Formatting Toolbar at the top of your Word window (for instance, the current style in the document is "Text").  Select a section to apply a specific style, then choose the corresponding name from the style menu.  The style will modify your typefaces and line spacing.  Refrain from altering font sizes or line spacing to accommodate additional material within a restricted page count.  Utilize italics for </w:t>
      </w:r>
      <w:r w:rsidR="00DA490B">
        <w:t>emphasis,</w:t>
      </w:r>
      <w:r>
        <w:t xml:space="preserve"> refrain from underlining. To insert images in Word, place the cursor at the desired insertion point and either select Insert | Picture | From File or copy the image to the Windows clipboard and then choose Edit | Paste Special | Picture (ensuring “float over text” is unchecked). The JSUCIT will perform the final formatting of your manuscript</w:t>
      </w:r>
      <w:r w:rsidR="00E97402">
        <w:t xml:space="preserve">. </w:t>
      </w:r>
    </w:p>
    <w:p w14:paraId="6BB0E1D6" w14:textId="77777777" w:rsidR="00601E29" w:rsidRPr="00601E29" w:rsidRDefault="00601E29" w:rsidP="00601E29">
      <w:pPr>
        <w:pStyle w:val="Heading1"/>
      </w:pPr>
      <w:r>
        <w:t>Procedures For Paper Submission</w:t>
      </w:r>
    </w:p>
    <w:p w14:paraId="4ADBCD3C" w14:textId="77777777" w:rsidR="00E97402" w:rsidRDefault="00E97402">
      <w:pPr>
        <w:pStyle w:val="Heading2"/>
      </w:pPr>
      <w:r>
        <w:t>Final Stage</w:t>
      </w:r>
    </w:p>
    <w:p w14:paraId="32A8AF55" w14:textId="6553F7D9" w:rsidR="00E97402" w:rsidRDefault="00073823" w:rsidP="00DE474E">
      <w:pPr>
        <w:pStyle w:val="Text"/>
        <w:ind w:firstLine="0"/>
      </w:pPr>
      <w:r w:rsidRPr="00073823">
        <w:t xml:space="preserve">Upon submission of your final version (subsequent to the acceptance of your paper), format it in a two-column layout, with figures and tables.  Appoint one author as the </w:t>
      </w:r>
      <w:r w:rsidRPr="00073823">
        <w:t>"corresponding author."  This is the author to whom the proofs of the paper will be addressed.  Proofs are dispatched exclusively to the associated author</w:t>
      </w:r>
      <w:r w:rsidR="00E97402">
        <w:t>.</w:t>
      </w:r>
    </w:p>
    <w:p w14:paraId="0C5B2154" w14:textId="77777777" w:rsidR="00E97402" w:rsidRDefault="00E97402">
      <w:pPr>
        <w:pStyle w:val="Heading2"/>
      </w:pPr>
      <w:r>
        <w:t>Figures</w:t>
      </w:r>
    </w:p>
    <w:p w14:paraId="6023FF0C" w14:textId="095F358F" w:rsidR="008B1478" w:rsidRDefault="005D3FD4" w:rsidP="00DE474E">
      <w:pPr>
        <w:pStyle w:val="Text"/>
        <w:ind w:firstLine="0"/>
      </w:pPr>
      <w:r w:rsidRPr="005D3FD4">
        <w:t>Utilize an appropriate graphics processing tool to format and store your graphic images, enabling the creation of formats such as PostScript (PS), Encapsulated PostScript (EPS), or Tagged Image File Format (TIFF), while also resizing and adjusting resolution settings</w:t>
      </w:r>
      <w:r w:rsidR="00E97402">
        <w:t xml:space="preserve">. </w:t>
      </w:r>
    </w:p>
    <w:p w14:paraId="57F005DB" w14:textId="3F5F3FA8" w:rsidR="008B1478" w:rsidRDefault="00000000" w:rsidP="00DE474E">
      <w:pPr>
        <w:pStyle w:val="Text"/>
        <w:ind w:firstLine="0"/>
      </w:pPr>
      <w:r>
        <w:pict w14:anchorId="3091D099">
          <v:shape id="_x0000_i1033" type="#_x0000_t75" style="width:241.15pt;height:127pt">
            <v:imagedata r:id="rId11" o:title="Screenshot 2025-08-26 092900"/>
          </v:shape>
        </w:pict>
      </w:r>
    </w:p>
    <w:p w14:paraId="3E8D2BF5" w14:textId="77777777" w:rsidR="008B1478" w:rsidRDefault="008B1478" w:rsidP="00DE474E">
      <w:pPr>
        <w:pStyle w:val="Text"/>
        <w:ind w:firstLine="0"/>
      </w:pPr>
    </w:p>
    <w:p w14:paraId="3B167686" w14:textId="5B94FB97" w:rsidR="008B1478" w:rsidRDefault="004B1B37" w:rsidP="004B1B37">
      <w:pPr>
        <w:pStyle w:val="Text"/>
        <w:ind w:firstLine="0"/>
        <w:jc w:val="center"/>
      </w:pPr>
      <w:r>
        <w:t>Fig. 1 Confusion Matrix</w:t>
      </w:r>
      <w:r w:rsidR="00697542">
        <w:t xml:space="preserve"> (a)</w:t>
      </w:r>
      <w:r>
        <w:t xml:space="preserve"> and ROC Curve</w:t>
      </w:r>
      <w:r w:rsidR="00697542">
        <w:t xml:space="preserve"> (b)</w:t>
      </w:r>
    </w:p>
    <w:p w14:paraId="59B683D2" w14:textId="77777777" w:rsidR="008B1478" w:rsidRDefault="008B1478" w:rsidP="00DE474E">
      <w:pPr>
        <w:pStyle w:val="Text"/>
        <w:ind w:firstLine="0"/>
      </w:pPr>
    </w:p>
    <w:p w14:paraId="1F1A5801" w14:textId="16AD8CAC" w:rsidR="00E97402" w:rsidRDefault="004272AB" w:rsidP="00DE474E">
      <w:pPr>
        <w:pStyle w:val="Text"/>
        <w:ind w:firstLine="0"/>
      </w:pPr>
      <w:r w:rsidRPr="004272AB">
        <w:t>If your source files were prepared in one of the following formats, you may submit the graphics without converting them to PS, EPS, or TIFF files:  Microsoft Word, Microsoft PowerPoint, Microsoft Excel, or Portable Document Format (PDF)</w:t>
      </w:r>
      <w:r w:rsidR="00E97402">
        <w:t xml:space="preserve">. </w:t>
      </w:r>
    </w:p>
    <w:p w14:paraId="5DD1B57C" w14:textId="77777777" w:rsidR="00E97402" w:rsidRDefault="00E97402">
      <w:pPr>
        <w:pStyle w:val="Heading2"/>
      </w:pPr>
      <w:r>
        <w:t>Electronic Image Files (Optional)</w:t>
      </w:r>
    </w:p>
    <w:p w14:paraId="397C3B49" w14:textId="5DFDE067" w:rsidR="00E97402" w:rsidRDefault="00E97402" w:rsidP="0054643A">
      <w:pPr>
        <w:pStyle w:val="Text"/>
        <w:ind w:firstLine="0"/>
      </w:pPr>
      <w:r>
        <w:t xml:space="preserve">Import your source files in one of the following: Microsoft </w:t>
      </w:r>
      <w:r>
        <w:lastRenderedPageBreak/>
        <w:t>Word, Microsoft PowerPoint, Microsoft Excel, or Portable Document Format (PDF); you will be able to submit the graphics without converting to a PS, EPS, or TIFF files. Image quality is very important to how yours graphics will reproduce. Even though we can accept graphics in many formats, we cannot improve your graphics if they are poor quality when we receive them. If your graphic looks low in quality on your printer or monitor, please keep in mind that cannot improve the quality after submission.</w:t>
      </w:r>
      <w:r w:rsidR="007A12C8">
        <w:t xml:space="preserve"> </w:t>
      </w:r>
      <w:r>
        <w:t xml:space="preserve">Photographs and grayscale figures should be prepared with 300 dpi resolution and saved with no compression, 8 bits per pixel (grayscale). We recommend that you avoid sizing figures less than one column wide, as extreme enlargements may distort your images and result in poor reproduction. Therefore, it is better if the image is slightly larger, as a minor reduction in size should not have an </w:t>
      </w:r>
      <w:proofErr w:type="spellStart"/>
      <w:r>
        <w:t>adverse affect</w:t>
      </w:r>
      <w:proofErr w:type="spellEnd"/>
      <w:r>
        <w:t xml:space="preserve"> the quality of the image. </w:t>
      </w:r>
    </w:p>
    <w:p w14:paraId="6DFB30F7" w14:textId="77777777" w:rsidR="00E97402" w:rsidRDefault="00E97402">
      <w:pPr>
        <w:rPr>
          <w:color w:val="000000"/>
        </w:rPr>
      </w:pPr>
    </w:p>
    <w:p w14:paraId="48A400AF" w14:textId="77777777" w:rsidR="00E97402" w:rsidRPr="00426966" w:rsidRDefault="00E97402">
      <w:pPr>
        <w:pStyle w:val="Pa0"/>
        <w:rPr>
          <w:rFonts w:ascii="Times New Roman" w:hAnsi="Times New Roman"/>
          <w:sz w:val="20"/>
          <w:szCs w:val="20"/>
        </w:rPr>
      </w:pPr>
      <w:r w:rsidRPr="00426966">
        <w:rPr>
          <w:rStyle w:val="A5"/>
          <w:rFonts w:ascii="Times New Roman" w:hAnsi="Times New Roman"/>
          <w:i/>
          <w:color w:val="auto"/>
        </w:rPr>
        <w:t>Print Color Graphics Requirements</w:t>
      </w:r>
    </w:p>
    <w:p w14:paraId="5FF071AE" w14:textId="556EBBA6" w:rsidR="00E97402" w:rsidRPr="00426966" w:rsidRDefault="00E353D7" w:rsidP="00E353D7">
      <w:pPr>
        <w:pStyle w:val="Text"/>
        <w:ind w:firstLine="0"/>
      </w:pPr>
      <w:r w:rsidRPr="00E353D7">
        <w:rPr>
          <w:rStyle w:val="A5"/>
          <w:color w:val="211D1E"/>
        </w:rPr>
        <w:t>JSUCIT accepts color graphics in the formats of EPS, PS, TIFF, Word, PowerPoint, Excel, and PDF.  The resolution of an RGB color TIFF file must be 400 dpi.  When transmitting color graphics, please include a high-quality hard copy or PDF proof of each image.  If a suitable color match cannot be attained using the computer version of your files, we shall proceed to scan your hard copy.  All file types you submit will be transformed into RGB color EPS files</w:t>
      </w:r>
      <w:r w:rsidR="00E97402" w:rsidRPr="00426966">
        <w:rPr>
          <w:rStyle w:val="A5"/>
          <w:color w:val="211D1E"/>
        </w:rPr>
        <w:t xml:space="preserve">. </w:t>
      </w:r>
    </w:p>
    <w:p w14:paraId="26461420" w14:textId="77777777" w:rsidR="00E97402" w:rsidRDefault="00E97402" w:rsidP="00E97402">
      <w:pPr>
        <w:pStyle w:val="Text"/>
      </w:pPr>
    </w:p>
    <w:p w14:paraId="697EE963" w14:textId="77777777" w:rsidR="00E97402" w:rsidRPr="00426966" w:rsidRDefault="00E97402">
      <w:pPr>
        <w:pStyle w:val="Pa0"/>
        <w:rPr>
          <w:rFonts w:ascii="Times New Roman" w:hAnsi="Times New Roman"/>
          <w:sz w:val="20"/>
          <w:szCs w:val="20"/>
        </w:rPr>
      </w:pPr>
      <w:r w:rsidRPr="00426966">
        <w:rPr>
          <w:rStyle w:val="A5"/>
          <w:rFonts w:ascii="Times New Roman" w:hAnsi="Times New Roman"/>
          <w:i/>
          <w:color w:val="auto"/>
        </w:rPr>
        <w:t>Web Color Graphics</w:t>
      </w:r>
    </w:p>
    <w:p w14:paraId="71594C6A" w14:textId="5904C3AF" w:rsidR="00E97402" w:rsidRDefault="007C527D" w:rsidP="0018761B">
      <w:pPr>
        <w:pStyle w:val="Text"/>
        <w:ind w:firstLine="0"/>
      </w:pPr>
      <w:r w:rsidRPr="007C527D">
        <w:rPr>
          <w:rStyle w:val="A5"/>
          <w:color w:val="auto"/>
        </w:rPr>
        <w:t>JSUCIT accommodates color graphics in the following formats: EPS, PS, TIFF, Word, PowerPoint, Excel, and PDF.  The resolution of an RGB color TIFF file must be a minimum of 400 dpi.  If a separate grayscale file is not supplied, your color graphic will be converted to grayscale.  For a design intended for print in black and white, it must be saved and submitted as a monochrome file.  If a graphic is intended for print or publication on JSUCIT Xplore in color, it must be supplied in RGB format</w:t>
      </w:r>
      <w:r w:rsidR="00E97402" w:rsidRPr="00426966">
        <w:rPr>
          <w:rStyle w:val="A5"/>
          <w:color w:val="211D1E"/>
        </w:rPr>
        <w:t xml:space="preserve">. </w:t>
      </w:r>
    </w:p>
    <w:p w14:paraId="2E21B073" w14:textId="5781CF50" w:rsidR="00E97402" w:rsidRDefault="00E97402">
      <w:pPr>
        <w:pStyle w:val="Heading2"/>
      </w:pPr>
      <w:r>
        <w:t>Copyright Form</w:t>
      </w:r>
    </w:p>
    <w:p w14:paraId="5D7AF1D5" w14:textId="4914AFFA" w:rsidR="00E97402" w:rsidRDefault="005A0643" w:rsidP="008648CF">
      <w:pPr>
        <w:pStyle w:val="Text"/>
        <w:ind w:firstLine="0"/>
      </w:pPr>
      <w:r>
        <w:t>JSUCIT</w:t>
      </w:r>
      <w:r w:rsidR="00E97402">
        <w:t xml:space="preserve"> copyright form should accompany your final submission.</w:t>
      </w:r>
      <w:r w:rsidR="00B05AC4">
        <w:t xml:space="preserve"> </w:t>
      </w:r>
      <w:r w:rsidR="00E97402">
        <w:t>Authors are responsible for obtaining any security clearances.</w:t>
      </w:r>
    </w:p>
    <w:p w14:paraId="1CD668CC" w14:textId="77777777" w:rsidR="00E97402" w:rsidRDefault="00E97402">
      <w:pPr>
        <w:pStyle w:val="Heading1"/>
      </w:pPr>
      <w:r>
        <w:t>M</w:t>
      </w:r>
      <w:r>
        <w:rPr>
          <w:sz w:val="16"/>
          <w:szCs w:val="16"/>
        </w:rPr>
        <w:t>ATH</w:t>
      </w:r>
    </w:p>
    <w:p w14:paraId="687F1227" w14:textId="199D149E" w:rsidR="00E97402" w:rsidRDefault="003344DD" w:rsidP="00033267">
      <w:pPr>
        <w:pStyle w:val="Text"/>
        <w:ind w:firstLine="0"/>
      </w:pPr>
      <w:r w:rsidRPr="003344DD">
        <w:t xml:space="preserve">When utilizing Word, employ either the Microsoft Equation Editor or the </w:t>
      </w:r>
      <w:proofErr w:type="spellStart"/>
      <w:r w:rsidRPr="003344DD">
        <w:t>MathType</w:t>
      </w:r>
      <w:proofErr w:type="spellEnd"/>
      <w:r w:rsidRPr="003344DD">
        <w:t xml:space="preserve"> add-on (http://www.mathtype.com) for equations in your document (Insert | Object | Create New | Microsoft Equation or </w:t>
      </w:r>
      <w:proofErr w:type="spellStart"/>
      <w:r w:rsidRPr="003344DD">
        <w:t>MathType</w:t>
      </w:r>
      <w:proofErr w:type="spellEnd"/>
      <w:r w:rsidRPr="003344DD">
        <w:t xml:space="preserve"> Equation).  The option "Float over text" should be deselected</w:t>
      </w:r>
      <w:r w:rsidR="00E97402">
        <w:t xml:space="preserve">. </w:t>
      </w:r>
    </w:p>
    <w:p w14:paraId="064F30FB" w14:textId="77777777" w:rsidR="00E97402" w:rsidRDefault="00E97402">
      <w:pPr>
        <w:pStyle w:val="Heading1"/>
      </w:pPr>
      <w:r>
        <w:t>Units</w:t>
      </w:r>
    </w:p>
    <w:p w14:paraId="309ED169" w14:textId="0817F7E3" w:rsidR="00E97402" w:rsidRDefault="003344DD" w:rsidP="006174DE">
      <w:pPr>
        <w:pStyle w:val="Text"/>
        <w:ind w:firstLine="0"/>
      </w:pPr>
      <w:r w:rsidRPr="003344DD">
        <w:t>Utilize either SI (MKS) or CGS as the principal units.  SI units are highly recommended.  English units may be utilized as supplementary units (in parentheses).  This pertains to documents about data storage.  Refrain from amalgamating SI and CGS units, such as current measured in amperes and magnetic field.  This frequently results in misunderstanding due to the equations lacking dimensional balance.  When use mixed units, explicitly specify the units for each quantity in an equation</w:t>
      </w:r>
      <w:r w:rsidR="00E97402">
        <w:t>.</w:t>
      </w:r>
    </w:p>
    <w:p w14:paraId="0CBDA5BA" w14:textId="77777777" w:rsidR="00E97402" w:rsidRDefault="00E97402">
      <w:pPr>
        <w:pStyle w:val="Heading1"/>
      </w:pPr>
      <w:r>
        <w:t>Helpful Hints</w:t>
      </w:r>
    </w:p>
    <w:p w14:paraId="628B77C2" w14:textId="77777777" w:rsidR="00E97402" w:rsidRDefault="00E97402">
      <w:pPr>
        <w:pStyle w:val="Heading2"/>
      </w:pPr>
      <w:r>
        <w:t>Figures and Tables</w:t>
      </w:r>
    </w:p>
    <w:p w14:paraId="53BCDAC6" w14:textId="546FDB2B" w:rsidR="00B5357C" w:rsidRDefault="0062062C" w:rsidP="00196277">
      <w:pPr>
        <w:pStyle w:val="Text"/>
        <w:ind w:firstLine="0"/>
      </w:pPr>
      <w:r w:rsidRPr="0062062C">
        <w:t>Position figure captions behind the figures; position table titles above the tables.  Incorporate the labels “(a)” and “(b)” into the artwork if your figure consists of two components.  Kindly confirm the existence of the figures and tables referenced in the text.  Kindly refrain from incorporating captions within the figures.  Refrain from placing captions in "text boxes" associated with the figures.  Avoid placing borders around the exterior of your figures.  Utilize the abbreviation “Fig.” even at the commencement of a phrase</w:t>
      </w:r>
      <w:r w:rsidR="00E97402">
        <w:t xml:space="preserve">. </w:t>
      </w:r>
    </w:p>
    <w:p w14:paraId="1FB2C2C7" w14:textId="0428EB7E" w:rsidR="00B5357C" w:rsidRDefault="00B5357C" w:rsidP="00B5357C">
      <w:pPr>
        <w:pStyle w:val="Heading1"/>
      </w:pPr>
      <w:r>
        <w:t>Table 1. Demonstrative values</w:t>
      </w:r>
    </w:p>
    <w:tbl>
      <w:tblPr>
        <w:tblW w:w="0" w:type="auto"/>
        <w:tblLook w:val="04A0" w:firstRow="1" w:lastRow="0" w:firstColumn="1" w:lastColumn="0" w:noHBand="0" w:noVBand="1"/>
      </w:tblPr>
      <w:tblGrid>
        <w:gridCol w:w="1680"/>
        <w:gridCol w:w="1680"/>
        <w:gridCol w:w="1680"/>
      </w:tblGrid>
      <w:tr w:rsidR="00121629" w14:paraId="23344779" w14:textId="77777777">
        <w:tc>
          <w:tcPr>
            <w:tcW w:w="1680" w:type="dxa"/>
            <w:tcBorders>
              <w:top w:val="single" w:sz="4" w:space="0" w:color="auto"/>
              <w:bottom w:val="single" w:sz="4" w:space="0" w:color="auto"/>
            </w:tcBorders>
          </w:tcPr>
          <w:p w14:paraId="022D3622" w14:textId="09939257" w:rsidR="00B5357C" w:rsidRDefault="00B5357C">
            <w:pPr>
              <w:pStyle w:val="Text"/>
              <w:ind w:firstLine="0"/>
            </w:pPr>
            <w:r>
              <w:t>S. No</w:t>
            </w:r>
          </w:p>
        </w:tc>
        <w:tc>
          <w:tcPr>
            <w:tcW w:w="1680" w:type="dxa"/>
            <w:tcBorders>
              <w:top w:val="single" w:sz="4" w:space="0" w:color="auto"/>
              <w:bottom w:val="single" w:sz="4" w:space="0" w:color="auto"/>
            </w:tcBorders>
          </w:tcPr>
          <w:p w14:paraId="1B826B1B" w14:textId="54C7F647" w:rsidR="00B5357C" w:rsidRDefault="00B5357C">
            <w:pPr>
              <w:pStyle w:val="Text"/>
              <w:ind w:firstLine="0"/>
            </w:pPr>
            <w:r>
              <w:t xml:space="preserve">Input </w:t>
            </w:r>
          </w:p>
        </w:tc>
        <w:tc>
          <w:tcPr>
            <w:tcW w:w="1680" w:type="dxa"/>
            <w:tcBorders>
              <w:top w:val="single" w:sz="4" w:space="0" w:color="auto"/>
              <w:bottom w:val="single" w:sz="4" w:space="0" w:color="auto"/>
            </w:tcBorders>
          </w:tcPr>
          <w:p w14:paraId="7553997D" w14:textId="0556F2C1" w:rsidR="00B5357C" w:rsidRDefault="00B5357C">
            <w:pPr>
              <w:pStyle w:val="Text"/>
              <w:ind w:firstLine="0"/>
            </w:pPr>
            <w:r>
              <w:t>Output</w:t>
            </w:r>
          </w:p>
        </w:tc>
      </w:tr>
      <w:tr w:rsidR="00121629" w14:paraId="5F3EF70F" w14:textId="77777777">
        <w:tc>
          <w:tcPr>
            <w:tcW w:w="1680" w:type="dxa"/>
            <w:tcBorders>
              <w:top w:val="single" w:sz="4" w:space="0" w:color="auto"/>
            </w:tcBorders>
          </w:tcPr>
          <w:p w14:paraId="27A6B890" w14:textId="30688CF5" w:rsidR="00B5357C" w:rsidRDefault="00B5357C">
            <w:pPr>
              <w:pStyle w:val="Text"/>
              <w:ind w:firstLine="0"/>
            </w:pPr>
            <w:r>
              <w:t>1.</w:t>
            </w:r>
          </w:p>
        </w:tc>
        <w:tc>
          <w:tcPr>
            <w:tcW w:w="1680" w:type="dxa"/>
            <w:tcBorders>
              <w:top w:val="single" w:sz="4" w:space="0" w:color="auto"/>
            </w:tcBorders>
          </w:tcPr>
          <w:p w14:paraId="42032A5A" w14:textId="2D7A871B" w:rsidR="00B5357C" w:rsidRDefault="00B5357C">
            <w:pPr>
              <w:pStyle w:val="Text"/>
              <w:ind w:firstLine="0"/>
            </w:pPr>
            <w:r>
              <w:t>0.11</w:t>
            </w:r>
          </w:p>
        </w:tc>
        <w:tc>
          <w:tcPr>
            <w:tcW w:w="1680" w:type="dxa"/>
            <w:tcBorders>
              <w:top w:val="single" w:sz="4" w:space="0" w:color="auto"/>
            </w:tcBorders>
          </w:tcPr>
          <w:p w14:paraId="0E7CA7D3" w14:textId="12576CCE" w:rsidR="00B5357C" w:rsidRDefault="00B5357C">
            <w:pPr>
              <w:pStyle w:val="Text"/>
              <w:ind w:firstLine="0"/>
            </w:pPr>
            <w:r>
              <w:t>0.05</w:t>
            </w:r>
          </w:p>
        </w:tc>
      </w:tr>
      <w:tr w:rsidR="00B5357C" w14:paraId="6E5518C0" w14:textId="77777777">
        <w:tc>
          <w:tcPr>
            <w:tcW w:w="1680" w:type="dxa"/>
          </w:tcPr>
          <w:p w14:paraId="0D98D724" w14:textId="35F46593" w:rsidR="00B5357C" w:rsidRDefault="00B5357C">
            <w:pPr>
              <w:pStyle w:val="Text"/>
              <w:ind w:firstLine="0"/>
            </w:pPr>
            <w:r>
              <w:t>2.</w:t>
            </w:r>
          </w:p>
        </w:tc>
        <w:tc>
          <w:tcPr>
            <w:tcW w:w="1680" w:type="dxa"/>
          </w:tcPr>
          <w:p w14:paraId="3B8227A4" w14:textId="77C65B30" w:rsidR="00B5357C" w:rsidRDefault="00B5357C">
            <w:pPr>
              <w:pStyle w:val="Text"/>
              <w:ind w:firstLine="0"/>
            </w:pPr>
            <w:r>
              <w:t>0.64</w:t>
            </w:r>
          </w:p>
        </w:tc>
        <w:tc>
          <w:tcPr>
            <w:tcW w:w="1680" w:type="dxa"/>
          </w:tcPr>
          <w:p w14:paraId="0B3794D3" w14:textId="3B38B087" w:rsidR="00B5357C" w:rsidRDefault="00B5357C">
            <w:pPr>
              <w:pStyle w:val="Text"/>
              <w:ind w:firstLine="0"/>
            </w:pPr>
            <w:r>
              <w:t>0.93</w:t>
            </w:r>
          </w:p>
        </w:tc>
      </w:tr>
      <w:tr w:rsidR="00B5357C" w14:paraId="32968273" w14:textId="77777777">
        <w:tc>
          <w:tcPr>
            <w:tcW w:w="1680" w:type="dxa"/>
          </w:tcPr>
          <w:p w14:paraId="51A35D22" w14:textId="7BE998AF" w:rsidR="00B5357C" w:rsidRDefault="00B5357C">
            <w:pPr>
              <w:pStyle w:val="Text"/>
              <w:ind w:firstLine="0"/>
            </w:pPr>
            <w:r>
              <w:t>3.</w:t>
            </w:r>
          </w:p>
        </w:tc>
        <w:tc>
          <w:tcPr>
            <w:tcW w:w="1680" w:type="dxa"/>
          </w:tcPr>
          <w:p w14:paraId="0338C409" w14:textId="4E9CE8B5" w:rsidR="00B5357C" w:rsidRDefault="00B5357C">
            <w:pPr>
              <w:pStyle w:val="Text"/>
              <w:ind w:firstLine="0"/>
            </w:pPr>
            <w:r>
              <w:t>0.75</w:t>
            </w:r>
          </w:p>
        </w:tc>
        <w:tc>
          <w:tcPr>
            <w:tcW w:w="1680" w:type="dxa"/>
          </w:tcPr>
          <w:p w14:paraId="33C54937" w14:textId="06F901F9" w:rsidR="00B5357C" w:rsidRDefault="00B5357C">
            <w:pPr>
              <w:pStyle w:val="Text"/>
              <w:ind w:firstLine="0"/>
            </w:pPr>
            <w:r>
              <w:t>0.32</w:t>
            </w:r>
          </w:p>
        </w:tc>
      </w:tr>
      <w:tr w:rsidR="00121629" w14:paraId="10FEE082" w14:textId="77777777">
        <w:tc>
          <w:tcPr>
            <w:tcW w:w="1680" w:type="dxa"/>
          </w:tcPr>
          <w:p w14:paraId="53173A7C" w14:textId="4B935B13" w:rsidR="00B5357C" w:rsidRDefault="00B5357C">
            <w:pPr>
              <w:pStyle w:val="Text"/>
              <w:ind w:firstLine="0"/>
            </w:pPr>
            <w:r>
              <w:t>4.</w:t>
            </w:r>
          </w:p>
        </w:tc>
        <w:tc>
          <w:tcPr>
            <w:tcW w:w="1680" w:type="dxa"/>
          </w:tcPr>
          <w:p w14:paraId="3D2B968A" w14:textId="16112927" w:rsidR="00B5357C" w:rsidRDefault="00B5357C">
            <w:pPr>
              <w:pStyle w:val="Text"/>
              <w:ind w:firstLine="0"/>
            </w:pPr>
            <w:r>
              <w:t>0.52</w:t>
            </w:r>
          </w:p>
        </w:tc>
        <w:tc>
          <w:tcPr>
            <w:tcW w:w="1680" w:type="dxa"/>
          </w:tcPr>
          <w:p w14:paraId="4C3B10C3" w14:textId="14C7D0B8" w:rsidR="00B5357C" w:rsidRDefault="00B5357C">
            <w:pPr>
              <w:pStyle w:val="Text"/>
              <w:ind w:firstLine="0"/>
            </w:pPr>
            <w:r>
              <w:t>0.46</w:t>
            </w:r>
          </w:p>
        </w:tc>
      </w:tr>
      <w:tr w:rsidR="00121629" w14:paraId="4A26FB0D" w14:textId="77777777">
        <w:tc>
          <w:tcPr>
            <w:tcW w:w="1680" w:type="dxa"/>
            <w:tcBorders>
              <w:bottom w:val="single" w:sz="4" w:space="0" w:color="auto"/>
            </w:tcBorders>
          </w:tcPr>
          <w:p w14:paraId="1CF7A2A3" w14:textId="6F19B826" w:rsidR="00B5357C" w:rsidRDefault="00B5357C">
            <w:pPr>
              <w:pStyle w:val="Text"/>
              <w:ind w:firstLine="0"/>
            </w:pPr>
            <w:r>
              <w:t>5.</w:t>
            </w:r>
          </w:p>
        </w:tc>
        <w:tc>
          <w:tcPr>
            <w:tcW w:w="1680" w:type="dxa"/>
            <w:tcBorders>
              <w:bottom w:val="single" w:sz="4" w:space="0" w:color="auto"/>
            </w:tcBorders>
          </w:tcPr>
          <w:p w14:paraId="6326FEA9" w14:textId="5BF8269E" w:rsidR="00B5357C" w:rsidRDefault="00B5357C">
            <w:pPr>
              <w:pStyle w:val="Text"/>
              <w:ind w:firstLine="0"/>
            </w:pPr>
            <w:r>
              <w:t>0.60</w:t>
            </w:r>
          </w:p>
        </w:tc>
        <w:tc>
          <w:tcPr>
            <w:tcW w:w="1680" w:type="dxa"/>
            <w:tcBorders>
              <w:bottom w:val="single" w:sz="4" w:space="0" w:color="auto"/>
            </w:tcBorders>
          </w:tcPr>
          <w:p w14:paraId="6A04831E" w14:textId="27C1E583" w:rsidR="00B5357C" w:rsidRDefault="00B5357C">
            <w:pPr>
              <w:pStyle w:val="Text"/>
              <w:ind w:firstLine="0"/>
            </w:pPr>
            <w:r>
              <w:t>0.67</w:t>
            </w:r>
          </w:p>
        </w:tc>
      </w:tr>
    </w:tbl>
    <w:p w14:paraId="5A07AD0C" w14:textId="77777777" w:rsidR="00B5357C" w:rsidRDefault="00B5357C" w:rsidP="00196277">
      <w:pPr>
        <w:pStyle w:val="Text"/>
        <w:ind w:firstLine="0"/>
      </w:pPr>
    </w:p>
    <w:p w14:paraId="0B10CE96" w14:textId="5E06890B" w:rsidR="00E97402" w:rsidRDefault="0056305A" w:rsidP="00196277">
      <w:pPr>
        <w:pStyle w:val="Text"/>
        <w:ind w:firstLine="0"/>
      </w:pPr>
      <w:r w:rsidRPr="0056305A">
        <w:t>Refrain from abbreviating "Table."  Tables are designated using Roman numerals.  Figure axis labels frequently cause confusion.  Utilize words instead of symbols</w:t>
      </w:r>
      <w:r w:rsidR="00325A3F">
        <w:t>.</w:t>
      </w:r>
    </w:p>
    <w:p w14:paraId="1ED1F7FB" w14:textId="77777777" w:rsidR="00E97402" w:rsidRDefault="00E97402">
      <w:pPr>
        <w:pStyle w:val="Heading2"/>
      </w:pPr>
      <w:r>
        <w:t>References</w:t>
      </w:r>
    </w:p>
    <w:p w14:paraId="5FDE9912" w14:textId="456907A2" w:rsidR="00E97402" w:rsidRDefault="00676C70" w:rsidP="0072157B">
      <w:pPr>
        <w:pStyle w:val="Text"/>
        <w:ind w:firstLine="0"/>
      </w:pPr>
      <w:r w:rsidRPr="00676C70">
        <w:t>Number citations sequentially in square brackets [1]</w:t>
      </w:r>
      <w:r w:rsidR="003544BB">
        <w:t xml:space="preserve"> in the APA format</w:t>
      </w:r>
      <w:r w:rsidRPr="00676C70">
        <w:t>.  The punctuation of the sentence adheres to the brackets [2].  Several references [2], [3] are individually numbered with distinct brackets [1]–[3].</w:t>
      </w:r>
      <w:r>
        <w:t xml:space="preserve"> </w:t>
      </w:r>
      <w:r w:rsidRPr="00676C70">
        <w:t>When referencing a section in a book, please provide the corresponding page numbers.</w:t>
      </w:r>
      <w:r>
        <w:t xml:space="preserve"> </w:t>
      </w:r>
      <w:r w:rsidRPr="00676C70">
        <w:t>In sentences, refer directly to the reference number</w:t>
      </w:r>
      <w:r>
        <w:t>.</w:t>
      </w:r>
      <w:r w:rsidRPr="00676C70">
        <w:t xml:space="preserve"> Avoid using “Ref. [3]” or “reference [3]” until at the commencement of a sentence</w:t>
      </w:r>
      <w:r>
        <w:t xml:space="preserve">. </w:t>
      </w:r>
      <w:r w:rsidRPr="00676C70">
        <w:t>Kindly be advised that the citations at the conclusion of this publication adhere to the preferred referencing format.  List all authors' names; refrain from using "et al." unless there are six or more authors.  Insert a space following the writers' initials.  Unpublished papers should be cited as "unpublished"</w:t>
      </w:r>
      <w:r w:rsidR="00E97402">
        <w:t>.</w:t>
      </w:r>
    </w:p>
    <w:p w14:paraId="79A33A53" w14:textId="77777777" w:rsidR="00E97402" w:rsidRDefault="00E97402">
      <w:pPr>
        <w:pStyle w:val="Heading2"/>
      </w:pPr>
      <w:r>
        <w:t>Abbreviations and Acronyms</w:t>
      </w:r>
    </w:p>
    <w:p w14:paraId="06018CD9" w14:textId="51BDE718" w:rsidR="00E97402" w:rsidRDefault="00E6153A" w:rsidP="001F509B">
      <w:pPr>
        <w:pStyle w:val="Text"/>
        <w:ind w:firstLine="0"/>
      </w:pPr>
      <w:r w:rsidRPr="00E6153A">
        <w:t>Define abbreviations and acronyms upon their initial usage in the text, regardless of prior definitions in the abstract.  Abbreviations like JSUCIT, SI, ac, and dc need not be defined.  Abbreviations containing periods should be written without spaces: use “C.N.R.S.,” not “C. N. R. S.”  Avoid use abbreviations in the title unless absolutely necessary (for instance, “JSUCIT” in the title of this post)</w:t>
      </w:r>
      <w:r w:rsidR="00E97402">
        <w:t>.</w:t>
      </w:r>
    </w:p>
    <w:p w14:paraId="04851CB4" w14:textId="77777777" w:rsidR="00E97402" w:rsidRDefault="00E97402">
      <w:pPr>
        <w:pStyle w:val="Heading2"/>
      </w:pPr>
      <w:r>
        <w:t>Equations</w:t>
      </w:r>
    </w:p>
    <w:p w14:paraId="130F25A9" w14:textId="7CCFDBA3" w:rsidR="00E97402" w:rsidRDefault="00E6153A" w:rsidP="004B72C7">
      <w:pPr>
        <w:pStyle w:val="Text"/>
        <w:ind w:firstLine="0"/>
      </w:pPr>
      <w:r w:rsidRPr="00E6153A">
        <w:t>Consecutively number equations with equation numbers in parenthesis aligned with the right margin, as exemplified by (1).  Initially, utilize the equation editor to formulate the equation.  Select the "Equation" markup style.  Press the tab key and enter the equation number in parentheses.  To render your equations more concise, you may employ the solidus (/), the exponential function, or suitable exponents.  Utilize parentheses to eliminate misunderstandings in denominators.  Punctuate equations when they are included into a sentence, as</w:t>
      </w:r>
      <w:r w:rsidR="00E97402">
        <w:t xml:space="preserve"> in</w:t>
      </w:r>
    </w:p>
    <w:p w14:paraId="47246FDB" w14:textId="19F60CCF" w:rsidR="00E97402" w:rsidRDefault="00E97402">
      <w:pPr>
        <w:pStyle w:val="Equation"/>
      </w:pPr>
      <w:r>
        <w:tab/>
        <w:t>(1)</w:t>
      </w:r>
    </w:p>
    <w:p w14:paraId="545B83F5" w14:textId="5AC7C4A3" w:rsidR="00E97402" w:rsidRDefault="0018123F" w:rsidP="004B72C7">
      <w:pPr>
        <w:pStyle w:val="Text"/>
        <w:ind w:firstLine="0"/>
      </w:pPr>
      <w:r w:rsidRPr="0018123F">
        <w:t>Ensure that the symbols in your equation are defined before to the equation's presentation or promptly thereafter.  Italicize symbols (T may denote temperature, however T represents the unit tesla).  Use “(1)” instead of “Eq. (1)” or “equation (1),” except at the start of a sentence: “Equation (1) is ... .”</w:t>
      </w:r>
    </w:p>
    <w:p w14:paraId="55E241B1" w14:textId="77777777" w:rsidR="00E97402" w:rsidRDefault="00E97402">
      <w:pPr>
        <w:pStyle w:val="Heading2"/>
      </w:pPr>
      <w:r>
        <w:t>Other Recommendations</w:t>
      </w:r>
    </w:p>
    <w:p w14:paraId="51C0FC58" w14:textId="74F3BE9C" w:rsidR="00E97402" w:rsidRDefault="00E034AD" w:rsidP="004B72C7">
      <w:pPr>
        <w:pStyle w:val="Text"/>
        <w:ind w:firstLine="0"/>
      </w:pPr>
      <w:r w:rsidRPr="00E034AD">
        <w:t>Utilize a single space following periods and colons.  Utilize hyphenation for intricate modifiers: “zero-field-cooled magnetization.”  Utilize a zero preceding decimal points: “0.25,” rather than “.25.”  Utilize "cm³" instead of "cc."  Specify sample dimensions as “0.1 cm × 0.2 cm,” rather than “0.1 × 0.2 cm².”  The correct abbreviation for "seconds" is "s," not "sec."  A parenthetical statement at the conclusion of a sentence is punctuated outside the closing parenthesis (as exemplified).  A parenthetical statement is punctuated inside the parentheses.  In American English, periods and commas are placed within quote marks, as in “this period.”  All other punctuation is considered "external"!  Avoid using contractions; for instance, write "do not" instead of "don't."  The serial comma is favored: “A, B, and C” rather than “A, B and C.”  You may choose to write in the first-person singular or plural and employ the active voice (“I observed that ...” or “We observed that ...” rather than “It was observed that ...”).  Ensure to verify spelling.  If your primary language is not English, please have a native English-speaking colleague meticulously edit your paper</w:t>
      </w:r>
      <w:r w:rsidR="002434A1">
        <w:t>.</w:t>
      </w:r>
    </w:p>
    <w:p w14:paraId="6FC1EC09" w14:textId="77777777" w:rsidR="00E97402" w:rsidRDefault="00E97402">
      <w:pPr>
        <w:pStyle w:val="Heading1"/>
      </w:pPr>
      <w:r>
        <w:t>Editorial Policy</w:t>
      </w:r>
    </w:p>
    <w:p w14:paraId="0815FB00" w14:textId="7EC12C5B" w:rsidR="00E97402" w:rsidRDefault="00680F73" w:rsidP="00205527">
      <w:pPr>
        <w:pStyle w:val="Text"/>
        <w:ind w:firstLine="0"/>
      </w:pPr>
      <w:r w:rsidRPr="00680F73">
        <w:t>Do not submit a revised version of a manuscript that you have previously submitted or published elsewhere.  Refrain from disseminating "preliminary" facts or findings.  The submitting author must secure the assent of all coauthors and any necessary approvals from sponsors prior to manuscript submission.  JSUCIT vehemently opposes honorary authorship.  Authors are obligated to cite pertinent past work.  A minimum of two reviews is mandatory for each submitted paper.  Incomprehensible English constitutes a legitimate basis for rejection.  Authors of rejected manuscripts may amend and resubmit them to the JSUCIT as standard articles, at which point they will undergo evaluation by two new referees</w:t>
      </w:r>
      <w:r w:rsidR="00E97402">
        <w:t>.</w:t>
      </w:r>
    </w:p>
    <w:p w14:paraId="2C77361F" w14:textId="77777777" w:rsidR="00E97402" w:rsidRDefault="00E97402">
      <w:pPr>
        <w:pStyle w:val="Heading1"/>
      </w:pPr>
      <w:r>
        <w:t>Publication Principles</w:t>
      </w:r>
    </w:p>
    <w:p w14:paraId="78432482" w14:textId="77777777" w:rsidR="007347C8" w:rsidRDefault="007347C8" w:rsidP="007347C8">
      <w:pPr>
        <w:pStyle w:val="Text"/>
        <w:numPr>
          <w:ilvl w:val="0"/>
          <w:numId w:val="18"/>
        </w:numPr>
      </w:pPr>
      <w:r>
        <w:t>The contents of JSUCIT undergo peer review and are archival in nature.  TRANSACTIONS disseminates scholarly publications of archival significance, with instructive expositions and critical analyses of ancient themes and contemporary topics of interest.  Authors must to contemplate the subsequent considerations:</w:t>
      </w:r>
    </w:p>
    <w:p w14:paraId="42DC9486" w14:textId="77777777" w:rsidR="007347C8" w:rsidRDefault="007347C8" w:rsidP="007347C8">
      <w:pPr>
        <w:pStyle w:val="Text"/>
        <w:numPr>
          <w:ilvl w:val="0"/>
          <w:numId w:val="18"/>
        </w:numPr>
      </w:pPr>
      <w:r>
        <w:t xml:space="preserve"> Technical articles submitted for publication must enhance the body of knowledge and must reference pertinent past research. </w:t>
      </w:r>
    </w:p>
    <w:p w14:paraId="233AB7EA" w14:textId="77777777" w:rsidR="007347C8" w:rsidRDefault="007347C8" w:rsidP="007347C8">
      <w:pPr>
        <w:pStyle w:val="Text"/>
        <w:numPr>
          <w:ilvl w:val="0"/>
          <w:numId w:val="18"/>
        </w:numPr>
      </w:pPr>
      <w:r>
        <w:t xml:space="preserve"> The length of a submitted article should correspond to the significance or intricacy of the subject.  An evident extension of previously published research may be unsuitable for publication or could be sufficiently addressed in merely a few pages.</w:t>
      </w:r>
    </w:p>
    <w:p w14:paraId="1EAE60AE" w14:textId="77777777" w:rsidR="007347C8" w:rsidRDefault="007347C8" w:rsidP="007347C8">
      <w:pPr>
        <w:pStyle w:val="Text"/>
        <w:numPr>
          <w:ilvl w:val="0"/>
          <w:numId w:val="18"/>
        </w:numPr>
      </w:pPr>
      <w:r>
        <w:t xml:space="preserve"> Authors must persuade both peer reviewers and editors of the scientific and technical validity of a manuscript; the evidentiary standards are elevated when reporting remarkable or unforeseen discoveries. </w:t>
      </w:r>
    </w:p>
    <w:p w14:paraId="22BFB06E" w14:textId="77777777" w:rsidR="007347C8" w:rsidRDefault="007347C8" w:rsidP="007347C8">
      <w:pPr>
        <w:pStyle w:val="Text"/>
        <w:numPr>
          <w:ilvl w:val="0"/>
          <w:numId w:val="18"/>
        </w:numPr>
      </w:pPr>
      <w:r>
        <w:t xml:space="preserve"> 4) As replication is essential for scientific advancement, manuscripts submitted for publication must furnish adequate information to enable readers to conduct analogous experiments or calculations and utilize the published findings.  While not all information must be revealed, a paper must have novel, applicable, and thoroughly articulated content.  Authors should anticipate scrutiny from reviewers if the results lack sufficient data and essential details.</w:t>
      </w:r>
    </w:p>
    <w:p w14:paraId="43A11EF9" w14:textId="2B12B524" w:rsidR="00E97402" w:rsidRDefault="007347C8" w:rsidP="007347C8">
      <w:pPr>
        <w:pStyle w:val="Text"/>
        <w:numPr>
          <w:ilvl w:val="0"/>
          <w:numId w:val="18"/>
        </w:numPr>
      </w:pPr>
      <w:r>
        <w:t xml:space="preserve"> Papers detailing ongoing research or announcing recent technical advancements, acceptable for presentation at a professional conference, may not be eligible for publishing in JSUCIT</w:t>
      </w:r>
      <w:r w:rsidR="00D0024D">
        <w:t>.</w:t>
      </w:r>
    </w:p>
    <w:p w14:paraId="172E0D74" w14:textId="77777777" w:rsidR="00E97402" w:rsidRDefault="00E97402">
      <w:pPr>
        <w:pStyle w:val="Heading1"/>
      </w:pPr>
      <w:r>
        <w:t>Conclusion</w:t>
      </w:r>
    </w:p>
    <w:p w14:paraId="5CC6CA32" w14:textId="0773A703" w:rsidR="00E97402" w:rsidRDefault="00237273" w:rsidP="00230032">
      <w:pPr>
        <w:pStyle w:val="Text"/>
        <w:ind w:firstLine="0"/>
      </w:pPr>
      <w:r w:rsidRPr="00237273">
        <w:t>Kindly incorporate a concise review of the potential consequences of your work in the conclusion section.  While a conclusion may summarize the principal arguments of the work, it should not duplicate the abstract.  Contemplate expanding on the translational significance of the research or propose potential applications and extensions</w:t>
      </w:r>
      <w:r w:rsidR="00E97402">
        <w:t xml:space="preserve">. </w:t>
      </w:r>
    </w:p>
    <w:p w14:paraId="2A4E0CFA" w14:textId="6FF52B4D" w:rsidR="00A1280F" w:rsidRDefault="00A1280F" w:rsidP="00A1280F">
      <w:pPr>
        <w:pStyle w:val="ReferenceHead"/>
      </w:pPr>
      <w:r>
        <w:t>Conflict of interest</w:t>
      </w:r>
    </w:p>
    <w:p w14:paraId="090F481C" w14:textId="32B1141B" w:rsidR="00A1280F" w:rsidRPr="0007436D" w:rsidRDefault="00435093" w:rsidP="00A1280F">
      <w:pPr>
        <w:pStyle w:val="Text"/>
        <w:ind w:firstLine="0"/>
      </w:pPr>
      <w:r w:rsidRPr="0007436D">
        <w:t>The authors must share information related to the conflict of interest with JSUCIT</w:t>
      </w:r>
      <w:r w:rsidR="00A1280F" w:rsidRPr="0007436D">
        <w:t>.</w:t>
      </w:r>
      <w:r w:rsidRPr="0007436D">
        <w:t xml:space="preserve"> The authors should include the sentence "The authors declare that they have no conflicts of interest"</w:t>
      </w:r>
      <w:r w:rsidR="00007289" w:rsidRPr="0007436D">
        <w:t xml:space="preserve"> in case they do not have any conflict</w:t>
      </w:r>
      <w:r w:rsidRPr="0007436D">
        <w:t xml:space="preserve">. </w:t>
      </w:r>
    </w:p>
    <w:p w14:paraId="691E38B8" w14:textId="77777777" w:rsidR="00E97402" w:rsidRDefault="00E97402">
      <w:pPr>
        <w:pStyle w:val="ReferenceHead"/>
      </w:pPr>
      <w:r>
        <w:t>Acknowledgment</w:t>
      </w:r>
    </w:p>
    <w:p w14:paraId="4772ECEB" w14:textId="701B03F8" w:rsidR="00E97402" w:rsidRPr="0007436D" w:rsidRDefault="00E97402" w:rsidP="00230032">
      <w:pPr>
        <w:pStyle w:val="Text"/>
        <w:ind w:firstLine="0"/>
      </w:pPr>
      <w:r w:rsidRPr="0007436D">
        <w:t xml:space="preserve">Sponsor and financial support acknowledgments are placed in </w:t>
      </w:r>
      <w:r w:rsidR="00A1280F" w:rsidRPr="0007436D">
        <w:t>this section</w:t>
      </w:r>
      <w:r w:rsidRPr="0007436D">
        <w:t>.</w:t>
      </w:r>
    </w:p>
    <w:p w14:paraId="1EF7D9CD" w14:textId="77777777" w:rsidR="00E97402" w:rsidRDefault="00E97402">
      <w:pPr>
        <w:pStyle w:val="ReferenceHead"/>
      </w:pPr>
      <w:r>
        <w:t>References</w:t>
      </w:r>
    </w:p>
    <w:p w14:paraId="7ECC24F8" w14:textId="77777777" w:rsidR="00E97402" w:rsidRDefault="00E97402">
      <w:pPr>
        <w:pStyle w:val="References"/>
        <w:numPr>
          <w:ilvl w:val="0"/>
          <w:numId w:val="19"/>
        </w:numPr>
      </w:pPr>
      <w:r>
        <w:t xml:space="preserve">(Journal Online Sources style) K. Author. (year, month). Title. </w:t>
      </w:r>
      <w:r>
        <w:rPr>
          <w:i/>
          <w:iCs/>
        </w:rPr>
        <w:t>Journal</w:t>
      </w:r>
      <w:r>
        <w:t xml:space="preserve"> [Type of medium]. Volume(issue), paging if given.</w:t>
      </w:r>
      <w:r>
        <w:tab/>
        <w:t xml:space="preserve">  Available: </w:t>
      </w:r>
      <w:hyperlink r:id="rId12" w:history="1">
        <w:r>
          <w:rPr>
            <w:rStyle w:val="Hyperlink"/>
          </w:rPr>
          <w:t>http://www.(URL</w:t>
        </w:r>
      </w:hyperlink>
      <w:r>
        <w:t>)</w:t>
      </w:r>
    </w:p>
    <w:p w14:paraId="78B34556" w14:textId="0B649233" w:rsidR="00E97402" w:rsidRDefault="00E97402" w:rsidP="007E6192">
      <w:pPr>
        <w:pStyle w:val="References"/>
        <w:numPr>
          <w:ilvl w:val="0"/>
          <w:numId w:val="19"/>
        </w:numPr>
        <w:jc w:val="left"/>
      </w:pPr>
      <w:r>
        <w:t xml:space="preserve">R. J. Vidmar. (1992, August). On the use of atmospheric plasmas as electromagnetic reflectors. </w:t>
      </w:r>
      <w:r w:rsidR="005A0643">
        <w:rPr>
          <w:i/>
          <w:iCs/>
        </w:rPr>
        <w:t>JSUCIT</w:t>
      </w:r>
      <w:r>
        <w:rPr>
          <w:i/>
          <w:iCs/>
        </w:rPr>
        <w:t xml:space="preserve"> Trans. Plasma Sci.</w:t>
      </w:r>
      <w:r>
        <w:t xml:space="preserve"> [Online]. </w:t>
      </w:r>
      <w:r>
        <w:rPr>
          <w:i/>
          <w:iCs/>
        </w:rPr>
        <w:t>21(3).</w:t>
      </w:r>
      <w:r>
        <w:t xml:space="preserve"> pp. 876–880.   Available: http://www.halcyon.com/pub/journals/21ps03-vidmar</w:t>
      </w:r>
    </w:p>
    <w:p w14:paraId="1077EF34" w14:textId="77777777" w:rsidR="00E97402" w:rsidRDefault="00E97402">
      <w:pPr>
        <w:pStyle w:val="FigureCaption"/>
        <w:rPr>
          <w:b/>
          <w:bCs/>
        </w:rPr>
      </w:pPr>
    </w:p>
    <w:p w14:paraId="621BAFB9" w14:textId="08185FC2" w:rsidR="00E62BCC" w:rsidRDefault="00E409E5" w:rsidP="00E62BCC">
      <w:pPr>
        <w:pStyle w:val="FigureCaption"/>
      </w:pPr>
      <w:r>
        <w:t>Initially Authors</w:t>
      </w:r>
      <w:r w:rsidR="00E62BCC">
        <w:t xml:space="preserve"> and co-authors may incorporate bios at the conclusion of standard articles.  The initial paragraph may include a location and/or date of birth (specify location first, followed by date).  The author's educational history is then detailed.  Degrees must be enumerated with the type of degree, field of study, institution, city, state, nation, and the year of attainment.  The author's primary field of study should be written in lowercase. </w:t>
      </w:r>
    </w:p>
    <w:p w14:paraId="002E2A25" w14:textId="064A45CB" w:rsidR="00E97402" w:rsidRDefault="00E62BCC" w:rsidP="00E62BCC">
      <w:pPr>
        <w:pStyle w:val="FigureCaption"/>
      </w:pPr>
      <w:r>
        <w:t>The second paragraph use the third-person pronoun (he or she) instead of the author's surname.  The present post must include a location; prior roles may be enumerated without one.  Details regarding prior publications may be incorporated.  Avoid enumerating more than three books or published articles.  Current and prior research interests conclude the paragraph</w:t>
      </w:r>
      <w:r w:rsidR="001C453F">
        <w:t>.</w:t>
      </w:r>
    </w:p>
    <w:sectPr w:rsidR="00E97402" w:rsidSect="003025BB">
      <w:type w:val="continuous"/>
      <w:pgSz w:w="12240" w:h="15840" w:code="1"/>
      <w:pgMar w:top="1008" w:right="936" w:bottom="1008" w:left="936" w:header="432" w:footer="432" w:gutter="0"/>
      <w:cols w:num="2"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CB814" w14:textId="77777777" w:rsidR="002821C2" w:rsidRDefault="002821C2">
      <w:r>
        <w:separator/>
      </w:r>
    </w:p>
  </w:endnote>
  <w:endnote w:type="continuationSeparator" w:id="0">
    <w:p w14:paraId="7120A603" w14:textId="77777777" w:rsidR="002821C2" w:rsidRDefault="0028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5BE7" w14:textId="77777777" w:rsidR="002821C2" w:rsidRDefault="002821C2"/>
  </w:footnote>
  <w:footnote w:type="continuationSeparator" w:id="0">
    <w:p w14:paraId="6CCC628E" w14:textId="77777777" w:rsidR="002821C2" w:rsidRDefault="002821C2">
      <w:r>
        <w:continuationSeparator/>
      </w:r>
    </w:p>
  </w:footnote>
  <w:footnote w:id="1">
    <w:p w14:paraId="16319B02" w14:textId="43356CE2" w:rsidR="00453531" w:rsidRDefault="00453531" w:rsidP="0045353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9246" w14:textId="77777777" w:rsidR="003025BB" w:rsidRDefault="00817694" w:rsidP="009E48D4">
    <w:pPr>
      <w:pStyle w:val="Header"/>
    </w:pPr>
    <w:r>
      <w:t xml:space="preserve">             </w:t>
    </w:r>
  </w:p>
  <w:p w14:paraId="48AA40B7" w14:textId="3476CD1D" w:rsidR="003025BB" w:rsidRDefault="003025BB" w:rsidP="009E48D4">
    <w:pPr>
      <w:pStyle w:val="Header"/>
    </w:pPr>
  </w:p>
  <w:p w14:paraId="764BB001" w14:textId="13E086F6" w:rsidR="00CB3472" w:rsidRDefault="00817694" w:rsidP="009E48D4">
    <w:pPr>
      <w:pStyle w:val="Header"/>
    </w:pPr>
    <w:r>
      <w:t xml:space="preserve">                           </w:t>
    </w:r>
  </w:p>
  <w:p w14:paraId="4A576E25" w14:textId="77777777" w:rsidR="009E48D4" w:rsidRPr="00817694" w:rsidRDefault="009E48D4" w:rsidP="00CB3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245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8"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9"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2"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616520713">
    <w:abstractNumId w:val="1"/>
  </w:num>
  <w:num w:numId="2" w16cid:durableId="1697779024">
    <w:abstractNumId w:val="5"/>
  </w:num>
  <w:num w:numId="3" w16cid:durableId="1542862226">
    <w:abstractNumId w:val="5"/>
    <w:lvlOverride w:ilvl="0">
      <w:lvl w:ilvl="0">
        <w:start w:val="1"/>
        <w:numFmt w:val="decimal"/>
        <w:lvlText w:val="%1."/>
        <w:legacy w:legacy="1" w:legacySpace="0" w:legacyIndent="360"/>
        <w:lvlJc w:val="left"/>
        <w:pPr>
          <w:ind w:left="360" w:hanging="360"/>
        </w:pPr>
      </w:lvl>
    </w:lvlOverride>
  </w:num>
  <w:num w:numId="4" w16cid:durableId="1393235873">
    <w:abstractNumId w:val="5"/>
    <w:lvlOverride w:ilvl="0">
      <w:lvl w:ilvl="0">
        <w:start w:val="1"/>
        <w:numFmt w:val="decimal"/>
        <w:lvlText w:val="%1."/>
        <w:legacy w:legacy="1" w:legacySpace="0" w:legacyIndent="360"/>
        <w:lvlJc w:val="left"/>
        <w:pPr>
          <w:ind w:left="360" w:hanging="360"/>
        </w:pPr>
      </w:lvl>
    </w:lvlOverride>
  </w:num>
  <w:num w:numId="5" w16cid:durableId="541212348">
    <w:abstractNumId w:val="5"/>
    <w:lvlOverride w:ilvl="0">
      <w:lvl w:ilvl="0">
        <w:start w:val="1"/>
        <w:numFmt w:val="decimal"/>
        <w:lvlText w:val="%1."/>
        <w:legacy w:legacy="1" w:legacySpace="0" w:legacyIndent="360"/>
        <w:lvlJc w:val="left"/>
        <w:pPr>
          <w:ind w:left="360" w:hanging="360"/>
        </w:pPr>
      </w:lvl>
    </w:lvlOverride>
  </w:num>
  <w:num w:numId="6" w16cid:durableId="1641886015">
    <w:abstractNumId w:val="8"/>
  </w:num>
  <w:num w:numId="7" w16cid:durableId="1755936384">
    <w:abstractNumId w:val="8"/>
    <w:lvlOverride w:ilvl="0">
      <w:lvl w:ilvl="0">
        <w:start w:val="1"/>
        <w:numFmt w:val="decimal"/>
        <w:lvlText w:val="%1."/>
        <w:legacy w:legacy="1" w:legacySpace="0" w:legacyIndent="360"/>
        <w:lvlJc w:val="left"/>
        <w:pPr>
          <w:ind w:left="360" w:hanging="360"/>
        </w:pPr>
      </w:lvl>
    </w:lvlOverride>
  </w:num>
  <w:num w:numId="8" w16cid:durableId="1773471423">
    <w:abstractNumId w:val="8"/>
    <w:lvlOverride w:ilvl="0">
      <w:lvl w:ilvl="0">
        <w:start w:val="1"/>
        <w:numFmt w:val="decimal"/>
        <w:lvlText w:val="%1."/>
        <w:legacy w:legacy="1" w:legacySpace="0" w:legacyIndent="360"/>
        <w:lvlJc w:val="left"/>
        <w:pPr>
          <w:ind w:left="360" w:hanging="360"/>
        </w:pPr>
      </w:lvl>
    </w:lvlOverride>
  </w:num>
  <w:num w:numId="9" w16cid:durableId="1931741113">
    <w:abstractNumId w:val="8"/>
    <w:lvlOverride w:ilvl="0">
      <w:lvl w:ilvl="0">
        <w:start w:val="1"/>
        <w:numFmt w:val="decimal"/>
        <w:lvlText w:val="%1."/>
        <w:legacy w:legacy="1" w:legacySpace="0" w:legacyIndent="360"/>
        <w:lvlJc w:val="left"/>
        <w:pPr>
          <w:ind w:left="360" w:hanging="360"/>
        </w:pPr>
      </w:lvl>
    </w:lvlOverride>
  </w:num>
  <w:num w:numId="10" w16cid:durableId="1665428960">
    <w:abstractNumId w:val="8"/>
    <w:lvlOverride w:ilvl="0">
      <w:lvl w:ilvl="0">
        <w:start w:val="1"/>
        <w:numFmt w:val="decimal"/>
        <w:lvlText w:val="%1."/>
        <w:legacy w:legacy="1" w:legacySpace="0" w:legacyIndent="360"/>
        <w:lvlJc w:val="left"/>
        <w:pPr>
          <w:ind w:left="360" w:hanging="360"/>
        </w:pPr>
      </w:lvl>
    </w:lvlOverride>
  </w:num>
  <w:num w:numId="11" w16cid:durableId="1841462437">
    <w:abstractNumId w:val="8"/>
    <w:lvlOverride w:ilvl="0">
      <w:lvl w:ilvl="0">
        <w:start w:val="1"/>
        <w:numFmt w:val="decimal"/>
        <w:lvlText w:val="%1."/>
        <w:legacy w:legacy="1" w:legacySpace="0" w:legacyIndent="360"/>
        <w:lvlJc w:val="left"/>
        <w:pPr>
          <w:ind w:left="360" w:hanging="360"/>
        </w:pPr>
      </w:lvl>
    </w:lvlOverride>
  </w:num>
  <w:num w:numId="12" w16cid:durableId="301353640">
    <w:abstractNumId w:val="6"/>
  </w:num>
  <w:num w:numId="13" w16cid:durableId="1259749748">
    <w:abstractNumId w:val="2"/>
  </w:num>
  <w:num w:numId="14" w16cid:durableId="806356663">
    <w:abstractNumId w:val="10"/>
  </w:num>
  <w:num w:numId="15" w16cid:durableId="1320812802">
    <w:abstractNumId w:val="9"/>
  </w:num>
  <w:num w:numId="16" w16cid:durableId="1405563498">
    <w:abstractNumId w:val="12"/>
  </w:num>
  <w:num w:numId="17" w16cid:durableId="1186792374">
    <w:abstractNumId w:val="4"/>
  </w:num>
  <w:num w:numId="18" w16cid:durableId="459762466">
    <w:abstractNumId w:val="3"/>
  </w:num>
  <w:num w:numId="19" w16cid:durableId="1010376212">
    <w:abstractNumId w:val="11"/>
  </w:num>
  <w:num w:numId="20" w16cid:durableId="399982066">
    <w:abstractNumId w:val="7"/>
  </w:num>
  <w:num w:numId="21" w16cid:durableId="50922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w:hdrShapeDefaults>
  <w:footnotePr>
    <w:footnote w:id="-1"/>
    <w:footnote w:id="0"/>
  </w:footnotePr>
  <w:endnotePr>
    <w:endnote w:id="-1"/>
    <w:endnote w:id="0"/>
  </w:endnotePr>
  <w:compat>
    <w:lineWrapLikeWord6/>
    <w:printColBlack/>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035B"/>
    <w:rsid w:val="00007289"/>
    <w:rsid w:val="00022F50"/>
    <w:rsid w:val="00033267"/>
    <w:rsid w:val="00051D00"/>
    <w:rsid w:val="00073823"/>
    <w:rsid w:val="0007436D"/>
    <w:rsid w:val="00095FFB"/>
    <w:rsid w:val="00096625"/>
    <w:rsid w:val="000B490A"/>
    <w:rsid w:val="000C54A5"/>
    <w:rsid w:val="000E3F18"/>
    <w:rsid w:val="001154F9"/>
    <w:rsid w:val="00121629"/>
    <w:rsid w:val="00131CF9"/>
    <w:rsid w:val="00144E72"/>
    <w:rsid w:val="0016567C"/>
    <w:rsid w:val="0018123F"/>
    <w:rsid w:val="0018761B"/>
    <w:rsid w:val="00196277"/>
    <w:rsid w:val="001A5335"/>
    <w:rsid w:val="001C453F"/>
    <w:rsid w:val="001D6B47"/>
    <w:rsid w:val="001F509B"/>
    <w:rsid w:val="00205527"/>
    <w:rsid w:val="00206398"/>
    <w:rsid w:val="00230032"/>
    <w:rsid w:val="00237273"/>
    <w:rsid w:val="002434A1"/>
    <w:rsid w:val="00271E65"/>
    <w:rsid w:val="00274615"/>
    <w:rsid w:val="002821C2"/>
    <w:rsid w:val="00295907"/>
    <w:rsid w:val="002E3070"/>
    <w:rsid w:val="002E4CC2"/>
    <w:rsid w:val="002E791F"/>
    <w:rsid w:val="002F4330"/>
    <w:rsid w:val="003025BB"/>
    <w:rsid w:val="00325A3F"/>
    <w:rsid w:val="003344DD"/>
    <w:rsid w:val="00347B76"/>
    <w:rsid w:val="003544BB"/>
    <w:rsid w:val="00360269"/>
    <w:rsid w:val="0037446D"/>
    <w:rsid w:val="00394380"/>
    <w:rsid w:val="0039768B"/>
    <w:rsid w:val="0040483E"/>
    <w:rsid w:val="004272AB"/>
    <w:rsid w:val="0043144F"/>
    <w:rsid w:val="00431BFA"/>
    <w:rsid w:val="00435093"/>
    <w:rsid w:val="0044462C"/>
    <w:rsid w:val="00451ABB"/>
    <w:rsid w:val="00453531"/>
    <w:rsid w:val="004631BC"/>
    <w:rsid w:val="004859FC"/>
    <w:rsid w:val="00493D6D"/>
    <w:rsid w:val="00497382"/>
    <w:rsid w:val="004B1B37"/>
    <w:rsid w:val="004B72C7"/>
    <w:rsid w:val="004C1E16"/>
    <w:rsid w:val="004D671F"/>
    <w:rsid w:val="004E4376"/>
    <w:rsid w:val="00517D15"/>
    <w:rsid w:val="0054643A"/>
    <w:rsid w:val="0056305A"/>
    <w:rsid w:val="005641B9"/>
    <w:rsid w:val="0057253D"/>
    <w:rsid w:val="00595820"/>
    <w:rsid w:val="005A0643"/>
    <w:rsid w:val="005A2A15"/>
    <w:rsid w:val="005B3088"/>
    <w:rsid w:val="005C1600"/>
    <w:rsid w:val="005D3FD4"/>
    <w:rsid w:val="005D5C76"/>
    <w:rsid w:val="00601E29"/>
    <w:rsid w:val="006174DE"/>
    <w:rsid w:val="0062062C"/>
    <w:rsid w:val="00625E96"/>
    <w:rsid w:val="00636721"/>
    <w:rsid w:val="00645C72"/>
    <w:rsid w:val="00651F83"/>
    <w:rsid w:val="006712D6"/>
    <w:rsid w:val="006758EA"/>
    <w:rsid w:val="00676C70"/>
    <w:rsid w:val="00680F73"/>
    <w:rsid w:val="0068512D"/>
    <w:rsid w:val="00697542"/>
    <w:rsid w:val="006B0002"/>
    <w:rsid w:val="006B6E75"/>
    <w:rsid w:val="006C10F9"/>
    <w:rsid w:val="006D45AF"/>
    <w:rsid w:val="00706064"/>
    <w:rsid w:val="0072157B"/>
    <w:rsid w:val="007347C8"/>
    <w:rsid w:val="007A12C8"/>
    <w:rsid w:val="007A26A5"/>
    <w:rsid w:val="007C4336"/>
    <w:rsid w:val="007C527D"/>
    <w:rsid w:val="007E6192"/>
    <w:rsid w:val="00817694"/>
    <w:rsid w:val="008648CF"/>
    <w:rsid w:val="0087792E"/>
    <w:rsid w:val="008A0D7A"/>
    <w:rsid w:val="008B1478"/>
    <w:rsid w:val="008E2E2D"/>
    <w:rsid w:val="009044EB"/>
    <w:rsid w:val="0091035B"/>
    <w:rsid w:val="00917415"/>
    <w:rsid w:val="009276D4"/>
    <w:rsid w:val="0098368C"/>
    <w:rsid w:val="009A0318"/>
    <w:rsid w:val="009A5437"/>
    <w:rsid w:val="009B78FF"/>
    <w:rsid w:val="009E48D4"/>
    <w:rsid w:val="00A1280F"/>
    <w:rsid w:val="00A316BB"/>
    <w:rsid w:val="00A40D84"/>
    <w:rsid w:val="00AD317B"/>
    <w:rsid w:val="00AE59D0"/>
    <w:rsid w:val="00B05AC4"/>
    <w:rsid w:val="00B13690"/>
    <w:rsid w:val="00B5357C"/>
    <w:rsid w:val="00B95F9A"/>
    <w:rsid w:val="00BA20E5"/>
    <w:rsid w:val="00BB061D"/>
    <w:rsid w:val="00BB5522"/>
    <w:rsid w:val="00BB6F13"/>
    <w:rsid w:val="00BE6E09"/>
    <w:rsid w:val="00BF5ED5"/>
    <w:rsid w:val="00C4506A"/>
    <w:rsid w:val="00C742E1"/>
    <w:rsid w:val="00CA387A"/>
    <w:rsid w:val="00CB2E00"/>
    <w:rsid w:val="00CB3472"/>
    <w:rsid w:val="00CB38E1"/>
    <w:rsid w:val="00CB4B8D"/>
    <w:rsid w:val="00D0024D"/>
    <w:rsid w:val="00D21FC5"/>
    <w:rsid w:val="00D30DFA"/>
    <w:rsid w:val="00D45E4A"/>
    <w:rsid w:val="00D47356"/>
    <w:rsid w:val="00D56935"/>
    <w:rsid w:val="00D758C6"/>
    <w:rsid w:val="00DA490B"/>
    <w:rsid w:val="00DE474E"/>
    <w:rsid w:val="00DF2DDE"/>
    <w:rsid w:val="00E034AD"/>
    <w:rsid w:val="00E057A0"/>
    <w:rsid w:val="00E353D7"/>
    <w:rsid w:val="00E409E5"/>
    <w:rsid w:val="00E503B1"/>
    <w:rsid w:val="00E50DF6"/>
    <w:rsid w:val="00E51CBD"/>
    <w:rsid w:val="00E6153A"/>
    <w:rsid w:val="00E62BCC"/>
    <w:rsid w:val="00E70AA4"/>
    <w:rsid w:val="00E97402"/>
    <w:rsid w:val="00EA1182"/>
    <w:rsid w:val="00EF6921"/>
    <w:rsid w:val="00F32B8B"/>
    <w:rsid w:val="00F631AB"/>
    <w:rsid w:val="00F65266"/>
    <w:rsid w:val="00F93A14"/>
    <w:rsid w:val="00FB6822"/>
    <w:rsid w:val="00FD6B8D"/>
    <w:rsid w:val="00FE72C2"/>
    <w:rsid w:val="00FF1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8338E"/>
  <w14:defaultImageDpi w14:val="300"/>
  <w15:chartTrackingRefBased/>
  <w15:docId w15:val="{D291361E-0828-4A11-9633-0C115C722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HeaderChar">
    <w:name w:val="Header Char"/>
    <w:link w:val="Header"/>
    <w:uiPriority w:val="99"/>
    <w:rsid w:val="0040483E"/>
  </w:style>
  <w:style w:type="paragraph" w:styleId="NormalWeb">
    <w:name w:val="Normal (Web)"/>
    <w:basedOn w:val="Normal"/>
    <w:uiPriority w:val="99"/>
    <w:unhideWhenUsed/>
    <w:rsid w:val="005641B9"/>
    <w:pPr>
      <w:autoSpaceDE/>
      <w:autoSpaceDN/>
      <w:spacing w:before="100" w:beforeAutospacing="1" w:after="100" w:afterAutospacing="1"/>
    </w:pPr>
    <w:rPr>
      <w:rFonts w:ascii="Times" w:hAnsi="Times"/>
    </w:rPr>
  </w:style>
  <w:style w:type="character" w:styleId="Strong">
    <w:name w:val="Strong"/>
    <w:uiPriority w:val="22"/>
    <w:qFormat/>
    <w:rsid w:val="005641B9"/>
    <w:rPr>
      <w:b/>
      <w:bCs/>
    </w:rPr>
  </w:style>
  <w:style w:type="character" w:customStyle="1" w:styleId="apple-converted-space">
    <w:name w:val="apple-converted-space"/>
    <w:rsid w:val="005641B9"/>
  </w:style>
  <w:style w:type="character" w:styleId="Emphasis">
    <w:name w:val="Emphasis"/>
    <w:uiPriority w:val="20"/>
    <w:qFormat/>
    <w:rsid w:val="005641B9"/>
    <w:rPr>
      <w:i/>
      <w:iCs/>
    </w:rPr>
  </w:style>
  <w:style w:type="character" w:customStyle="1" w:styleId="FootnoteTextChar">
    <w:name w:val="Footnote Text Char"/>
    <w:link w:val="FootnoteText"/>
    <w:semiHidden/>
    <w:rsid w:val="00453531"/>
    <w:rPr>
      <w:sz w:val="16"/>
      <w:szCs w:val="16"/>
    </w:rPr>
  </w:style>
  <w:style w:type="table" w:styleId="TableGrid">
    <w:name w:val="Table Grid"/>
    <w:basedOn w:val="TableNormal"/>
    <w:rsid w:val="00CB3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90984">
      <w:bodyDiv w:val="1"/>
      <w:marLeft w:val="0"/>
      <w:marRight w:val="0"/>
      <w:marTop w:val="0"/>
      <w:marBottom w:val="0"/>
      <w:divBdr>
        <w:top w:val="none" w:sz="0" w:space="0" w:color="auto"/>
        <w:left w:val="none" w:sz="0" w:space="0" w:color="auto"/>
        <w:bottom w:val="none" w:sz="0" w:space="0" w:color="auto"/>
        <w:right w:val="none" w:sz="0" w:space="0" w:color="auto"/>
      </w:divBdr>
    </w:div>
    <w:div w:id="1372917782">
      <w:bodyDiv w:val="1"/>
      <w:marLeft w:val="0"/>
      <w:marRight w:val="0"/>
      <w:marTop w:val="0"/>
      <w:marBottom w:val="0"/>
      <w:divBdr>
        <w:top w:val="none" w:sz="0" w:space="0" w:color="auto"/>
        <w:left w:val="none" w:sz="0" w:space="0" w:color="auto"/>
        <w:bottom w:val="none" w:sz="0" w:space="0" w:color="auto"/>
        <w:right w:val="none" w:sz="0" w:space="0" w:color="auto"/>
      </w:divBdr>
      <w:divsChild>
        <w:div w:id="119805722">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3179E-F043-48E1-970A-15938D08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2222</Words>
  <Characters>12667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14860</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1507421</vt:i4>
      </vt:variant>
      <vt:variant>
        <vt:i4>6</vt:i4>
      </vt:variant>
      <vt:variant>
        <vt:i4>0</vt:i4>
      </vt:variant>
      <vt:variant>
        <vt:i4>5</vt:i4>
      </vt:variant>
      <vt:variant>
        <vt:lpwstr>http://www.ieee.org/web/publications/authors/jtehm/index.html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Nayyar Ahmed Khan;</dc:title>
  <dc:subject>IEEE Transactions on Magnetics</dc:subject>
  <dc:creator>Dr. Nayyar Ahmed Khan</dc:creator>
  <cp:keywords>Dr. Nayyar Ahmed Khan</cp:keywords>
  <cp:lastModifiedBy>Dr.Nayyar</cp:lastModifiedBy>
  <cp:revision>52</cp:revision>
  <cp:lastPrinted>2025-09-04T05:59:00Z</cp:lastPrinted>
  <dcterms:created xsi:type="dcterms:W3CDTF">2025-09-04T05:22:00Z</dcterms:created>
  <dcterms:modified xsi:type="dcterms:W3CDTF">2025-09-29T14:06:00Z</dcterms:modified>
</cp:coreProperties>
</file>